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03A" w:rsidRDefault="00F6303A" w:rsidP="00F6303A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  <w:hyperlink r:id="rId4" w:tooltip="Alternative formats" w:history="1">
        <w:r>
          <w:rPr>
            <w:rStyle w:val="Hyperlink"/>
            <w:rFonts w:ascii="Arial" w:hAnsi="Arial" w:cs="Arial"/>
            <w:color w:val="7429FF"/>
            <w:sz w:val="16"/>
            <w:szCs w:val="16"/>
            <w:u w:val="none"/>
          </w:rPr>
          <w:t>Structural Sexism</w:t>
        </w:r>
      </w:hyperlink>
    </w:p>
    <w:p w:rsidR="00F6303A" w:rsidRDefault="00F6303A" w:rsidP="00F6303A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  <w:r>
        <w:rPr>
          <w:rFonts w:ascii="Arial" w:hAnsi="Arial" w:cs="Arial"/>
          <w:color w:val="001847"/>
          <w:sz w:val="16"/>
          <w:szCs w:val="16"/>
        </w:rPr>
        <w:t>Identify and describe two forms of structural or institution sexism. How do gender stereotypes and norms contribute to  and help support these inequalities? </w:t>
      </w:r>
    </w:p>
    <w:p w:rsidR="00F6303A" w:rsidRDefault="00F6303A" w:rsidP="00F6303A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</w:p>
    <w:p w:rsidR="00F6303A" w:rsidRDefault="00F6303A" w:rsidP="00F6303A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  <w:r>
        <w:rPr>
          <w:rFonts w:ascii="Arial" w:hAnsi="Arial" w:cs="Arial"/>
          <w:color w:val="001847"/>
          <w:sz w:val="16"/>
          <w:szCs w:val="16"/>
        </w:rPr>
        <w:t>http://www.youtube.com/watch?v=XjJQBjWYDTs</w:t>
      </w:r>
    </w:p>
    <w:p w:rsidR="0094666F" w:rsidRDefault="0094666F"/>
    <w:sectPr w:rsidR="0094666F" w:rsidSect="009466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efaultTabStop w:val="720"/>
  <w:characterSpacingControl w:val="doNotCompress"/>
  <w:compat/>
  <w:rsids>
    <w:rsidRoot w:val="00F6303A"/>
    <w:rsid w:val="0094666F"/>
    <w:rsid w:val="00F63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6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63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630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5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ost.blackboard.com/webapps/blackboard/content/listContent.jsp?course_id=_101521_1&amp;content_id=_6157152_1&amp;mode=res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2021-02-22T05:17:00Z</dcterms:created>
  <dcterms:modified xsi:type="dcterms:W3CDTF">2021-02-22T05:17:00Z</dcterms:modified>
</cp:coreProperties>
</file>